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A" w:rsidRDefault="00BC2CE8" w:rsidP="0049350A">
      <w:pPr>
        <w:rPr>
          <w:rFonts w:asciiTheme="minorHAnsi" w:hAnsiTheme="minorHAnsi"/>
        </w:rPr>
      </w:pPr>
      <w:bookmarkStart w:id="0" w:name="_GoBack"/>
      <w:bookmarkEnd w:id="0"/>
      <w:r w:rsidRPr="00BC2CE8">
        <w:rPr>
          <w:rFonts w:asciiTheme="minorHAnsi" w:hAnsiTheme="minorHAnsi"/>
        </w:rPr>
        <w:t xml:space="preserve">Intalytics, a leading predictive analytics consulting firm, is hiring for a statistical analyst position in its Las </w:t>
      </w:r>
      <w:r>
        <w:rPr>
          <w:rFonts w:asciiTheme="minorHAnsi" w:hAnsiTheme="minorHAnsi"/>
        </w:rPr>
        <w:t>Colinas, TX or Ann Arbor, MI offices.  Qualified candidates can apply by submitting a resume and cover letter via our website:</w:t>
      </w:r>
    </w:p>
    <w:p w:rsidR="00BC2CE8" w:rsidRDefault="00BC2CE8" w:rsidP="0049350A">
      <w:pPr>
        <w:rPr>
          <w:rFonts w:asciiTheme="minorHAnsi" w:hAnsiTheme="minorHAnsi"/>
        </w:rPr>
      </w:pPr>
    </w:p>
    <w:p w:rsidR="00BC2CE8" w:rsidRDefault="009F5FA5" w:rsidP="0049350A">
      <w:pPr>
        <w:rPr>
          <w:rFonts w:asciiTheme="minorHAnsi" w:hAnsiTheme="minorHAnsi"/>
        </w:rPr>
      </w:pPr>
      <w:hyperlink r:id="rId7" w:history="1">
        <w:r w:rsidR="00BC2CE8" w:rsidRPr="00E10CFF">
          <w:rPr>
            <w:rStyle w:val="Hyperlink"/>
            <w:rFonts w:asciiTheme="minorHAnsi" w:hAnsiTheme="minorHAnsi"/>
          </w:rPr>
          <w:t>http://intalytics.com/employment.php</w:t>
        </w:r>
      </w:hyperlink>
    </w:p>
    <w:p w:rsidR="00BC2CE8" w:rsidRDefault="00BC2CE8" w:rsidP="0049350A">
      <w:pPr>
        <w:rPr>
          <w:rFonts w:asciiTheme="minorHAnsi" w:hAnsiTheme="minorHAnsi"/>
        </w:rPr>
      </w:pPr>
    </w:p>
    <w:p w:rsidR="00E6341A" w:rsidRDefault="00E6341A" w:rsidP="0049350A">
      <w:pPr>
        <w:rPr>
          <w:rFonts w:asciiTheme="minorHAnsi" w:hAnsiTheme="minorHAnsi"/>
        </w:rPr>
      </w:pPr>
    </w:p>
    <w:p w:rsidR="00BC2CE8" w:rsidRPr="00BC2CE8" w:rsidRDefault="00BC2CE8" w:rsidP="0049350A">
      <w:pPr>
        <w:rPr>
          <w:rFonts w:asciiTheme="minorHAnsi" w:hAnsiTheme="minorHAnsi"/>
          <w:b/>
        </w:rPr>
      </w:pPr>
      <w:r w:rsidRPr="00BC2CE8">
        <w:rPr>
          <w:rFonts w:asciiTheme="minorHAnsi" w:hAnsiTheme="minorHAnsi"/>
          <w:b/>
        </w:rPr>
        <w:t>Position Description:</w:t>
      </w:r>
    </w:p>
    <w:p w:rsidR="00BC2CE8" w:rsidRDefault="00BC2CE8" w:rsidP="00BC2CE8">
      <w:pPr>
        <w:ind w:left="360"/>
        <w:rPr>
          <w:rFonts w:asciiTheme="minorHAnsi" w:hAnsiTheme="minorHAnsi"/>
          <w:b/>
        </w:rPr>
      </w:pPr>
    </w:p>
    <w:p w:rsidR="0049350A" w:rsidRDefault="0049350A" w:rsidP="00BC2CE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Statistical Modeler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Intalytics is looking for an entry-level statistical modeler/programmer to assist in developing and applying sales forecasting systems on behalf of retail chains, restaurants, financial institutions and service operators.  Applicants should have background in economics, geography, statistics, math, </w:t>
      </w:r>
      <w:r w:rsidR="00B37F98">
        <w:rPr>
          <w:rFonts w:asciiTheme="minorHAnsi" w:hAnsiTheme="minorHAnsi"/>
        </w:rPr>
        <w:t xml:space="preserve">decision sciences, </w:t>
      </w:r>
      <w:r>
        <w:rPr>
          <w:rFonts w:asciiTheme="minorHAnsi" w:hAnsiTheme="minorHAnsi"/>
        </w:rPr>
        <w:t xml:space="preserve">or related fields.  Ideal candidate will have exposure to database analysis and statistical programming.  Experience with </w:t>
      </w:r>
      <w:r w:rsidR="00BC2CE8">
        <w:rPr>
          <w:rFonts w:asciiTheme="minorHAnsi" w:hAnsiTheme="minorHAnsi"/>
        </w:rPr>
        <w:t xml:space="preserve">any of </w:t>
      </w:r>
      <w:r>
        <w:rPr>
          <w:rFonts w:asciiTheme="minorHAnsi" w:hAnsiTheme="minorHAnsi"/>
        </w:rPr>
        <w:t>the following software platforms is desired:</w:t>
      </w:r>
    </w:p>
    <w:p w:rsidR="0049350A" w:rsidRDefault="0049350A" w:rsidP="00BC2CE8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Alteryx</w:t>
      </w:r>
    </w:p>
    <w:p w:rsidR="0049350A" w:rsidRDefault="0049350A" w:rsidP="00BC2CE8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Statistical Analysis (SPSS, SAS, R)</w:t>
      </w:r>
    </w:p>
    <w:p w:rsidR="0049350A" w:rsidRDefault="0049350A" w:rsidP="00BC2CE8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Microsoft Office (Excel, PowerPoint)</w:t>
      </w:r>
      <w:r>
        <w:rPr>
          <w:rFonts w:asciiTheme="minorHAnsi" w:eastAsia="Times New Roman" w:hAnsiTheme="minorHAnsi"/>
        </w:rPr>
        <w:t xml:space="preserve"> </w:t>
      </w:r>
    </w:p>
    <w:p w:rsidR="0049350A" w:rsidRDefault="0049350A" w:rsidP="00BC2CE8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GIS (ESRI’s ArcGIS and/or Business Analyst, MapInfo)</w:t>
      </w:r>
    </w:p>
    <w:p w:rsidR="0049350A" w:rsidRDefault="0049350A" w:rsidP="0049350A">
      <w:pPr>
        <w:rPr>
          <w:rFonts w:asciiTheme="minorHAnsi" w:hAnsiTheme="minorHAnsi" w:cstheme="minorBidi"/>
          <w:color w:val="1F497D" w:themeColor="dark2"/>
        </w:rPr>
      </w:pPr>
    </w:p>
    <w:p w:rsidR="00E6341A" w:rsidRDefault="00E6341A" w:rsidP="0049350A">
      <w:pPr>
        <w:rPr>
          <w:rFonts w:asciiTheme="minorHAnsi" w:hAnsiTheme="minorHAnsi" w:cstheme="minorBidi"/>
          <w:color w:val="1F497D" w:themeColor="dark2"/>
        </w:rPr>
      </w:pPr>
    </w:p>
    <w:p w:rsidR="0049350A" w:rsidRDefault="0049350A" w:rsidP="0049350A">
      <w:pPr>
        <w:rPr>
          <w:color w:val="000000"/>
        </w:rPr>
      </w:pPr>
      <w:r>
        <w:rPr>
          <w:b/>
          <w:bCs/>
          <w:color w:val="000000"/>
        </w:rPr>
        <w:t>About Intalytics: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 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Our primary focus is to enable retailers, restaurant operators and service providers to make strategic and profitable real estate investment decisions.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 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Our mission is to build a consulting practice that combines practical, real-world experience with contemporary analytical tools in order to function as our clients’ trusted advisor regarding real estate-oriented solutions, direction and advice. Our approach to problem solving is predicated on quality research and customized solutions which address the concerns and challenges unique to each of our customers.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 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Each of the principals at Intalytics has been actively involved in retail location research and consulting for more than 30 years. The company's areas of expertise include:</w:t>
      </w:r>
    </w:p>
    <w:p w:rsidR="0049350A" w:rsidRDefault="0049350A" w:rsidP="0049350A">
      <w:pPr>
        <w:rPr>
          <w:color w:val="000000"/>
        </w:rPr>
      </w:pPr>
      <w:r>
        <w:rPr>
          <w:color w:val="000000"/>
        </w:rPr>
        <w:t> 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Customer Profile Analysis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Competitive Assessment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Supportable Stores Analysis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Sales Forecasting Systems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Sales Transfer Studies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Sales Forecast Studies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Strategic Planning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Consumer Research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Shopping Center Optimal Tenant Mix Analysis</w:t>
      </w:r>
    </w:p>
    <w:p w:rsidR="0049350A" w:rsidRDefault="0049350A" w:rsidP="0049350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Acquisition Due Diligence</w:t>
      </w:r>
    </w:p>
    <w:p w:rsidR="0049350A" w:rsidRDefault="0049350A" w:rsidP="0049350A">
      <w:pPr>
        <w:rPr>
          <w:rFonts w:asciiTheme="minorHAnsi" w:hAnsiTheme="minorHAnsi" w:cstheme="minorBidi"/>
          <w:color w:val="1F497D" w:themeColor="dark2"/>
        </w:rPr>
      </w:pPr>
    </w:p>
    <w:p w:rsidR="005F2032" w:rsidRPr="0049350A" w:rsidRDefault="005F2032" w:rsidP="0049350A"/>
    <w:sectPr w:rsidR="005F2032" w:rsidRPr="0049350A" w:rsidSect="00B601E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2" w:rsidRDefault="001935E2" w:rsidP="007A583E">
      <w:r>
        <w:separator/>
      </w:r>
    </w:p>
  </w:endnote>
  <w:endnote w:type="continuationSeparator" w:id="0">
    <w:p w:rsidR="001935E2" w:rsidRDefault="001935E2" w:rsidP="007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7A583E">
      <w:tc>
        <w:tcPr>
          <w:tcW w:w="918" w:type="dxa"/>
        </w:tcPr>
        <w:p w:rsidR="007A583E" w:rsidRPr="007A583E" w:rsidRDefault="007A583E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:rsidR="007A583E" w:rsidRPr="007A583E" w:rsidRDefault="007A583E">
          <w:pPr>
            <w:pStyle w:val="Footer"/>
            <w:rPr>
              <w:sz w:val="16"/>
              <w:szCs w:val="16"/>
            </w:rPr>
          </w:pPr>
        </w:p>
      </w:tc>
    </w:tr>
  </w:tbl>
  <w:p w:rsidR="007A583E" w:rsidRDefault="007A5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2" w:rsidRDefault="001935E2" w:rsidP="007A583E">
      <w:r>
        <w:separator/>
      </w:r>
    </w:p>
  </w:footnote>
  <w:footnote w:type="continuationSeparator" w:id="0">
    <w:p w:rsidR="001935E2" w:rsidRDefault="001935E2" w:rsidP="007A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0B" w:rsidRPr="00A700E9" w:rsidRDefault="007A583E" w:rsidP="00A700E9">
    <w:pPr>
      <w:pStyle w:val="Header"/>
      <w:rPr>
        <w:i/>
      </w:rPr>
    </w:pPr>
    <w:r w:rsidRPr="00A700E9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-95250</wp:posOffset>
          </wp:positionV>
          <wp:extent cx="914400" cy="247650"/>
          <wp:effectExtent l="19050" t="0" r="0" b="0"/>
          <wp:wrapNone/>
          <wp:docPr id="2" name="Picture 1" descr="Intalyt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lytic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50A">
      <w:rPr>
        <w:i/>
        <w:noProof/>
      </w:rPr>
      <w:t>Career Opportunities</w:t>
    </w:r>
  </w:p>
  <w:tbl>
    <w:tblPr>
      <w:tblW w:w="5081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63"/>
    </w:tblGrid>
    <w:tr w:rsidR="00CC030B" w:rsidTr="0057392C">
      <w:trPr>
        <w:trHeight w:val="242"/>
      </w:trPr>
      <w:tc>
        <w:tcPr>
          <w:tcW w:w="10463" w:type="dxa"/>
        </w:tcPr>
        <w:p w:rsidR="00CC030B" w:rsidRPr="007A583E" w:rsidRDefault="00CC030B" w:rsidP="00B8254A">
          <w:pPr>
            <w:pStyle w:val="Footer"/>
            <w:rPr>
              <w:sz w:val="16"/>
              <w:szCs w:val="16"/>
            </w:rPr>
          </w:pPr>
        </w:p>
      </w:tc>
    </w:tr>
  </w:tbl>
  <w:p w:rsidR="00A700E9" w:rsidRPr="00A700E9" w:rsidRDefault="00A700E9" w:rsidP="00A700E9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D33"/>
    <w:multiLevelType w:val="hybridMultilevel"/>
    <w:tmpl w:val="895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4491C"/>
    <w:multiLevelType w:val="hybridMultilevel"/>
    <w:tmpl w:val="174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99B"/>
    <w:multiLevelType w:val="hybridMultilevel"/>
    <w:tmpl w:val="204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95009"/>
    <w:multiLevelType w:val="hybridMultilevel"/>
    <w:tmpl w:val="768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2"/>
    <w:rsid w:val="000019C1"/>
    <w:rsid w:val="00036B0B"/>
    <w:rsid w:val="001935E2"/>
    <w:rsid w:val="001B48B4"/>
    <w:rsid w:val="00242672"/>
    <w:rsid w:val="003005E7"/>
    <w:rsid w:val="00373C0D"/>
    <w:rsid w:val="00457779"/>
    <w:rsid w:val="0047662C"/>
    <w:rsid w:val="0049350A"/>
    <w:rsid w:val="005F2032"/>
    <w:rsid w:val="005F76BB"/>
    <w:rsid w:val="007A583E"/>
    <w:rsid w:val="00854113"/>
    <w:rsid w:val="00921D50"/>
    <w:rsid w:val="009F5FA5"/>
    <w:rsid w:val="00A56EFA"/>
    <w:rsid w:val="00A700E9"/>
    <w:rsid w:val="00B37F98"/>
    <w:rsid w:val="00B601E2"/>
    <w:rsid w:val="00BC2CE8"/>
    <w:rsid w:val="00C87E2D"/>
    <w:rsid w:val="00CC030B"/>
    <w:rsid w:val="00D15425"/>
    <w:rsid w:val="00D43A0A"/>
    <w:rsid w:val="00D57117"/>
    <w:rsid w:val="00DD678E"/>
    <w:rsid w:val="00E173A6"/>
    <w:rsid w:val="00E22CF6"/>
    <w:rsid w:val="00E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94395881-D19C-44B5-839A-1D67006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83E"/>
  </w:style>
  <w:style w:type="paragraph" w:styleId="Footer">
    <w:name w:val="footer"/>
    <w:basedOn w:val="Normal"/>
    <w:link w:val="FooterChar"/>
    <w:uiPriority w:val="99"/>
    <w:unhideWhenUsed/>
    <w:rsid w:val="007A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83E"/>
  </w:style>
  <w:style w:type="paragraph" w:styleId="ListParagraph">
    <w:name w:val="List Paragraph"/>
    <w:basedOn w:val="Normal"/>
    <w:uiPriority w:val="34"/>
    <w:qFormat/>
    <w:rsid w:val="007A5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alytics.com/employ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Intalytics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Nieswiadomy, Michael</cp:lastModifiedBy>
  <cp:revision>2</cp:revision>
  <cp:lastPrinted>2013-04-25T15:52:00Z</cp:lastPrinted>
  <dcterms:created xsi:type="dcterms:W3CDTF">2015-01-28T21:37:00Z</dcterms:created>
  <dcterms:modified xsi:type="dcterms:W3CDTF">2015-01-28T21:37:00Z</dcterms:modified>
</cp:coreProperties>
</file>